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A65" w:rsidRPr="003C198D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40A65" w:rsidRPr="003C198D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40A65" w:rsidRPr="003C198D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3C198D">
        <w:rPr>
          <w:rFonts w:ascii="微软雅黑" w:eastAsia="微软雅黑" w:hAnsi="微软雅黑"/>
          <w:color w:val="C00000"/>
          <w:sz w:val="40"/>
          <w:szCs w:val="40"/>
        </w:rPr>
        <w:t>中华人民共和国最高人民法院</w:t>
      </w:r>
    </w:p>
    <w:p w:rsidR="00340A65" w:rsidRPr="003C198D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3C198D">
        <w:rPr>
          <w:rFonts w:ascii="微软雅黑" w:eastAsia="微软雅黑" w:hAnsi="微软雅黑"/>
          <w:color w:val="C00000"/>
          <w:sz w:val="40"/>
          <w:szCs w:val="40"/>
        </w:rPr>
        <w:t>中华人民共和国最高人民检察院</w:t>
      </w:r>
    </w:p>
    <w:p w:rsidR="00340A65" w:rsidRPr="003C198D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color w:val="C00000"/>
          <w:sz w:val="40"/>
          <w:szCs w:val="40"/>
        </w:rPr>
      </w:pPr>
      <w:r w:rsidRPr="003C198D">
        <w:rPr>
          <w:rFonts w:ascii="微软雅黑" w:eastAsia="微软雅黑" w:hAnsi="微软雅黑"/>
          <w:color w:val="C00000"/>
          <w:sz w:val="40"/>
          <w:szCs w:val="40"/>
        </w:rPr>
        <w:t>公</w:t>
      </w:r>
      <w:r w:rsidRPr="003C198D">
        <w:rPr>
          <w:rFonts w:ascii="微软雅黑" w:eastAsia="微软雅黑" w:hAnsi="微软雅黑"/>
          <w:color w:val="C00000"/>
          <w:sz w:val="40"/>
          <w:szCs w:val="40"/>
        </w:rPr>
        <w:t xml:space="preserve">    </w:t>
      </w:r>
      <w:r w:rsidRPr="003C198D">
        <w:rPr>
          <w:rFonts w:ascii="微软雅黑" w:eastAsia="微软雅黑" w:hAnsi="微软雅黑"/>
          <w:color w:val="C00000"/>
          <w:sz w:val="40"/>
          <w:szCs w:val="40"/>
        </w:rPr>
        <w:t>告</w:t>
      </w:r>
    </w:p>
    <w:p w:rsidR="00340A65" w:rsidRPr="003C198D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最高人民法院、最高人民检察院《关于办理组织、强迫、引诱、容留、介绍卖淫刑事案件适用法律若干问题的解释》已于</w:t>
      </w:r>
      <w:r w:rsidRPr="003C198D">
        <w:rPr>
          <w:rFonts w:ascii="微软雅黑" w:eastAsia="微软雅黑" w:hAnsi="微软雅黑" w:hint="eastAsia"/>
          <w:sz w:val="22"/>
          <w:szCs w:val="22"/>
        </w:rPr>
        <w:t>2017</w:t>
      </w:r>
      <w:r w:rsidRPr="003C198D">
        <w:rPr>
          <w:rFonts w:ascii="微软雅黑" w:eastAsia="微软雅黑" w:hAnsi="微软雅黑" w:hint="eastAsia"/>
          <w:sz w:val="22"/>
          <w:szCs w:val="22"/>
        </w:rPr>
        <w:t>年</w:t>
      </w:r>
      <w:r w:rsidRPr="003C198D">
        <w:rPr>
          <w:rFonts w:ascii="微软雅黑" w:eastAsia="微软雅黑" w:hAnsi="微软雅黑" w:hint="eastAsia"/>
          <w:sz w:val="22"/>
          <w:szCs w:val="22"/>
        </w:rPr>
        <w:t>5</w:t>
      </w:r>
      <w:r w:rsidRPr="003C198D">
        <w:rPr>
          <w:rFonts w:ascii="微软雅黑" w:eastAsia="微软雅黑" w:hAnsi="微软雅黑" w:hint="eastAsia"/>
          <w:sz w:val="22"/>
          <w:szCs w:val="22"/>
        </w:rPr>
        <w:t>月</w:t>
      </w:r>
      <w:r w:rsidRPr="003C198D">
        <w:rPr>
          <w:rFonts w:ascii="微软雅黑" w:eastAsia="微软雅黑" w:hAnsi="微软雅黑" w:hint="eastAsia"/>
          <w:sz w:val="22"/>
          <w:szCs w:val="22"/>
        </w:rPr>
        <w:t>8</w:t>
      </w:r>
      <w:r w:rsidRPr="003C198D">
        <w:rPr>
          <w:rFonts w:ascii="微软雅黑" w:eastAsia="微软雅黑" w:hAnsi="微软雅黑" w:hint="eastAsia"/>
          <w:sz w:val="22"/>
          <w:szCs w:val="22"/>
        </w:rPr>
        <w:t>日由最高人民法院审判委员会第</w:t>
      </w:r>
      <w:r w:rsidRPr="003C198D">
        <w:rPr>
          <w:rFonts w:ascii="微软雅黑" w:eastAsia="微软雅黑" w:hAnsi="微软雅黑" w:hint="eastAsia"/>
          <w:sz w:val="22"/>
          <w:szCs w:val="22"/>
        </w:rPr>
        <w:t>1716</w:t>
      </w:r>
      <w:r w:rsidRPr="003C198D">
        <w:rPr>
          <w:rFonts w:ascii="微软雅黑" w:eastAsia="微软雅黑" w:hAnsi="微软雅黑" w:hint="eastAsia"/>
          <w:sz w:val="22"/>
          <w:szCs w:val="22"/>
        </w:rPr>
        <w:t>次会议、</w:t>
      </w:r>
      <w:r w:rsidRPr="003C198D">
        <w:rPr>
          <w:rFonts w:ascii="微软雅黑" w:eastAsia="微软雅黑" w:hAnsi="微软雅黑" w:hint="eastAsia"/>
          <w:sz w:val="22"/>
          <w:szCs w:val="22"/>
        </w:rPr>
        <w:t>2017</w:t>
      </w:r>
      <w:r w:rsidRPr="003C198D">
        <w:rPr>
          <w:rFonts w:ascii="微软雅黑" w:eastAsia="微软雅黑" w:hAnsi="微软雅黑" w:hint="eastAsia"/>
          <w:sz w:val="22"/>
          <w:szCs w:val="22"/>
        </w:rPr>
        <w:t>年</w:t>
      </w:r>
      <w:r w:rsidRPr="003C198D">
        <w:rPr>
          <w:rFonts w:ascii="微软雅黑" w:eastAsia="微软雅黑" w:hAnsi="微软雅黑" w:hint="eastAsia"/>
          <w:sz w:val="22"/>
          <w:szCs w:val="22"/>
        </w:rPr>
        <w:t>7</w:t>
      </w:r>
      <w:r w:rsidRPr="003C198D">
        <w:rPr>
          <w:rFonts w:ascii="微软雅黑" w:eastAsia="微软雅黑" w:hAnsi="微软雅黑" w:hint="eastAsia"/>
          <w:sz w:val="22"/>
          <w:szCs w:val="22"/>
        </w:rPr>
        <w:t>月</w:t>
      </w:r>
      <w:r w:rsidRPr="003C198D">
        <w:rPr>
          <w:rFonts w:ascii="微软雅黑" w:eastAsia="微软雅黑" w:hAnsi="微软雅黑" w:hint="eastAsia"/>
          <w:sz w:val="22"/>
          <w:szCs w:val="22"/>
        </w:rPr>
        <w:t>4</w:t>
      </w:r>
      <w:r w:rsidRPr="003C198D">
        <w:rPr>
          <w:rFonts w:ascii="微软雅黑" w:eastAsia="微软雅黑" w:hAnsi="微软雅黑" w:hint="eastAsia"/>
          <w:sz w:val="22"/>
          <w:szCs w:val="22"/>
        </w:rPr>
        <w:t>日由最高人民检察院第十二届检察委员会第</w:t>
      </w:r>
      <w:r w:rsidRPr="003C198D">
        <w:rPr>
          <w:rFonts w:ascii="微软雅黑" w:eastAsia="微软雅黑" w:hAnsi="微软雅黑" w:hint="eastAsia"/>
          <w:sz w:val="22"/>
          <w:szCs w:val="22"/>
        </w:rPr>
        <w:t>66</w:t>
      </w:r>
      <w:r w:rsidRPr="003C198D">
        <w:rPr>
          <w:rFonts w:ascii="微软雅黑" w:eastAsia="微软雅黑" w:hAnsi="微软雅黑" w:hint="eastAsia"/>
          <w:sz w:val="22"/>
          <w:szCs w:val="22"/>
        </w:rPr>
        <w:t>次会议通过，现予公布，自</w:t>
      </w:r>
      <w:r w:rsidRPr="003C198D">
        <w:rPr>
          <w:rFonts w:ascii="微软雅黑" w:eastAsia="微软雅黑" w:hAnsi="微软雅黑" w:hint="eastAsia"/>
          <w:sz w:val="22"/>
          <w:szCs w:val="22"/>
        </w:rPr>
        <w:t>2017</w:t>
      </w:r>
      <w:r w:rsidRPr="003C198D">
        <w:rPr>
          <w:rFonts w:ascii="微软雅黑" w:eastAsia="微软雅黑" w:hAnsi="微软雅黑" w:hint="eastAsia"/>
          <w:sz w:val="22"/>
          <w:szCs w:val="22"/>
        </w:rPr>
        <w:t>年</w:t>
      </w:r>
      <w:r w:rsidRPr="003C198D">
        <w:rPr>
          <w:rFonts w:ascii="微软雅黑" w:eastAsia="微软雅黑" w:hAnsi="微软雅黑" w:hint="eastAsia"/>
          <w:sz w:val="22"/>
          <w:szCs w:val="22"/>
        </w:rPr>
        <w:t>7</w:t>
      </w:r>
      <w:r w:rsidRPr="003C198D">
        <w:rPr>
          <w:rFonts w:ascii="微软雅黑" w:eastAsia="微软雅黑" w:hAnsi="微软雅黑" w:hint="eastAsia"/>
          <w:sz w:val="22"/>
          <w:szCs w:val="22"/>
        </w:rPr>
        <w:t>月</w:t>
      </w:r>
      <w:r w:rsidRPr="003C198D">
        <w:rPr>
          <w:rFonts w:ascii="微软雅黑" w:eastAsia="微软雅黑" w:hAnsi="微软雅黑" w:hint="eastAsia"/>
          <w:sz w:val="22"/>
          <w:szCs w:val="22"/>
        </w:rPr>
        <w:t>25</w:t>
      </w:r>
      <w:r w:rsidRPr="003C198D">
        <w:rPr>
          <w:rFonts w:ascii="微软雅黑" w:eastAsia="微软雅黑" w:hAnsi="微软雅黑" w:hint="eastAsia"/>
          <w:sz w:val="22"/>
          <w:szCs w:val="22"/>
        </w:rPr>
        <w:t>日起施行。</w:t>
      </w:r>
    </w:p>
    <w:p w:rsidR="00340A65" w:rsidRPr="003C198D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40A65" w:rsidRDefault="00110513" w:rsidP="003C198D">
      <w:pPr>
        <w:pStyle w:val="a9"/>
        <w:spacing w:line="240" w:lineRule="exact"/>
        <w:rPr>
          <w:rFonts w:ascii="微软雅黑" w:eastAsia="微软雅黑" w:hAnsi="微软雅黑" w:hint="eastAsia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2017</w:t>
      </w:r>
      <w:r w:rsidRPr="003C198D">
        <w:rPr>
          <w:rFonts w:ascii="微软雅黑" w:eastAsia="微软雅黑" w:hAnsi="微软雅黑" w:hint="eastAsia"/>
          <w:sz w:val="22"/>
          <w:szCs w:val="22"/>
        </w:rPr>
        <w:t>年</w:t>
      </w:r>
      <w:r w:rsidRPr="003C198D">
        <w:rPr>
          <w:rFonts w:ascii="微软雅黑" w:eastAsia="微软雅黑" w:hAnsi="微软雅黑" w:hint="eastAsia"/>
          <w:sz w:val="22"/>
          <w:szCs w:val="22"/>
        </w:rPr>
        <w:t>7</w:t>
      </w:r>
      <w:r w:rsidRPr="003C198D">
        <w:rPr>
          <w:rFonts w:ascii="微软雅黑" w:eastAsia="微软雅黑" w:hAnsi="微软雅黑" w:hint="eastAsia"/>
          <w:sz w:val="22"/>
          <w:szCs w:val="22"/>
        </w:rPr>
        <w:t>月</w:t>
      </w:r>
      <w:r w:rsidRPr="003C198D">
        <w:rPr>
          <w:rFonts w:ascii="微软雅黑" w:eastAsia="微软雅黑" w:hAnsi="微软雅黑" w:hint="eastAsia"/>
          <w:sz w:val="22"/>
          <w:szCs w:val="22"/>
        </w:rPr>
        <w:t>21</w:t>
      </w:r>
      <w:r w:rsidRPr="003C198D">
        <w:rPr>
          <w:rFonts w:ascii="微软雅黑" w:eastAsia="微软雅黑" w:hAnsi="微软雅黑" w:hint="eastAsia"/>
          <w:sz w:val="22"/>
          <w:szCs w:val="22"/>
        </w:rPr>
        <w:t>日</w:t>
      </w:r>
      <w:bookmarkStart w:id="0" w:name="_GoBack"/>
      <w:bookmarkEnd w:id="0"/>
    </w:p>
    <w:p w:rsidR="00340A65" w:rsidRPr="003C198D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40A65" w:rsidRPr="003C198D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3C198D">
        <w:rPr>
          <w:rFonts w:ascii="微软雅黑" w:eastAsia="微软雅黑" w:hAnsi="微软雅黑"/>
          <w:b/>
          <w:color w:val="7030A0"/>
          <w:sz w:val="40"/>
          <w:szCs w:val="40"/>
        </w:rPr>
        <w:t>最高人民法院</w:t>
      </w:r>
      <w:r w:rsidRPr="003C198D">
        <w:rPr>
          <w:rFonts w:ascii="微软雅黑" w:eastAsia="微软雅黑" w:hAnsi="微软雅黑"/>
          <w:b/>
          <w:color w:val="7030A0"/>
          <w:sz w:val="40"/>
          <w:szCs w:val="40"/>
        </w:rPr>
        <w:t xml:space="preserve">  </w:t>
      </w:r>
      <w:r w:rsidRPr="003C198D">
        <w:rPr>
          <w:rFonts w:ascii="微软雅黑" w:eastAsia="微软雅黑" w:hAnsi="微软雅黑"/>
          <w:b/>
          <w:color w:val="7030A0"/>
          <w:sz w:val="40"/>
          <w:szCs w:val="40"/>
        </w:rPr>
        <w:t xml:space="preserve">  </w:t>
      </w:r>
      <w:r w:rsidRPr="003C198D">
        <w:rPr>
          <w:rFonts w:ascii="微软雅黑" w:eastAsia="微软雅黑" w:hAnsi="微软雅黑"/>
          <w:b/>
          <w:color w:val="7030A0"/>
          <w:sz w:val="40"/>
          <w:szCs w:val="40"/>
        </w:rPr>
        <w:t>最高人民检察院</w:t>
      </w:r>
    </w:p>
    <w:p w:rsidR="00340A65" w:rsidRPr="003C198D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3C198D">
        <w:rPr>
          <w:rFonts w:ascii="微软雅黑" w:eastAsia="微软雅黑" w:hAnsi="微软雅黑"/>
          <w:b/>
          <w:color w:val="7030A0"/>
          <w:sz w:val="40"/>
          <w:szCs w:val="40"/>
        </w:rPr>
        <w:t>关于办理组织、强迫、引诱、容留、介绍卖淫</w:t>
      </w:r>
    </w:p>
    <w:p w:rsidR="00340A65" w:rsidRPr="003C198D" w:rsidRDefault="00110513" w:rsidP="003C198D">
      <w:pPr>
        <w:pStyle w:val="a6"/>
        <w:spacing w:line="500" w:lineRule="exact"/>
        <w:rPr>
          <w:rFonts w:ascii="微软雅黑" w:eastAsia="微软雅黑" w:hAnsi="微软雅黑" w:hint="default"/>
          <w:b/>
          <w:color w:val="7030A0"/>
          <w:sz w:val="40"/>
          <w:szCs w:val="40"/>
        </w:rPr>
      </w:pPr>
      <w:r w:rsidRPr="003C198D">
        <w:rPr>
          <w:rFonts w:ascii="微软雅黑" w:eastAsia="微软雅黑" w:hAnsi="微软雅黑"/>
          <w:b/>
          <w:color w:val="7030A0"/>
          <w:sz w:val="40"/>
          <w:szCs w:val="40"/>
        </w:rPr>
        <w:t>刑事案件适用法律若干问题的解释</w:t>
      </w:r>
    </w:p>
    <w:p w:rsidR="00340A65" w:rsidRPr="003C198D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40A65" w:rsidRPr="003C198D" w:rsidRDefault="00110513" w:rsidP="003C198D">
      <w:pPr>
        <w:pStyle w:val="af2"/>
        <w:spacing w:line="240" w:lineRule="exact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法释〔</w:t>
      </w:r>
      <w:r w:rsidRPr="003C198D">
        <w:rPr>
          <w:rFonts w:ascii="微软雅黑" w:eastAsia="微软雅黑" w:hAnsi="微软雅黑" w:hint="eastAsia"/>
          <w:sz w:val="22"/>
          <w:szCs w:val="22"/>
        </w:rPr>
        <w:t>2017</w:t>
      </w:r>
      <w:r w:rsidRPr="003C198D">
        <w:rPr>
          <w:rFonts w:ascii="微软雅黑" w:eastAsia="微软雅黑" w:hAnsi="微软雅黑" w:hint="eastAsia"/>
          <w:sz w:val="22"/>
          <w:szCs w:val="22"/>
        </w:rPr>
        <w:t>〕</w:t>
      </w:r>
      <w:r w:rsidRPr="003C198D">
        <w:rPr>
          <w:rFonts w:ascii="微软雅黑" w:eastAsia="微软雅黑" w:hAnsi="微软雅黑" w:hint="eastAsia"/>
          <w:sz w:val="22"/>
          <w:szCs w:val="22"/>
        </w:rPr>
        <w:t>13</w:t>
      </w:r>
      <w:r w:rsidRPr="003C198D">
        <w:rPr>
          <w:rFonts w:ascii="微软雅黑" w:eastAsia="微软雅黑" w:hAnsi="微软雅黑" w:hint="eastAsia"/>
          <w:sz w:val="22"/>
          <w:szCs w:val="22"/>
        </w:rPr>
        <w:t>号</w:t>
      </w:r>
    </w:p>
    <w:p w:rsidR="00340A65" w:rsidRPr="003C198D" w:rsidRDefault="00340A65" w:rsidP="003C198D">
      <w:pPr>
        <w:pStyle w:val="ab"/>
        <w:spacing w:line="240" w:lineRule="exact"/>
        <w:ind w:firstLine="440"/>
        <w:rPr>
          <w:rFonts w:ascii="微软雅黑" w:eastAsia="微软雅黑" w:hAnsi="微软雅黑" w:cs="宋体"/>
          <w:sz w:val="22"/>
          <w:szCs w:val="22"/>
        </w:rPr>
      </w:pP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为依法惩治组织、强迫、引诱、容留、介绍卖淫犯罪活动，根据刑法有关规定，结合司法工作实际，现就办理这类刑事案件具体应用法律的若干问题解释如下：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第一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以招募、雇佣、纠集等手段，管理或者控制他人卖淫，卖淫人员在三人以上的，应当认定为刑法第三百五十八条规定的“组织他人卖淫”。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组织卖淫者是否设</w:t>
      </w:r>
      <w:r w:rsidRPr="003C198D">
        <w:rPr>
          <w:rFonts w:ascii="微软雅黑" w:eastAsia="微软雅黑" w:hAnsi="微软雅黑" w:hint="eastAsia"/>
          <w:sz w:val="22"/>
          <w:szCs w:val="22"/>
        </w:rPr>
        <w:t>置固定的卖淫场所、组织卖淫者人数多少、规模大小，不影响组织卖淫行为的认定。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第二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组织他人卖淫，具有下列情形之一的，应当认定为刑法第三百五十八条第一款规定的“情节严重”：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（一）卖淫人员累计达十人以上的；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（二）卖淫人员中未成年人、孕妇、智障人员、患有严重性病的人累计达五人以上的；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（三）组织境外人员在境内卖淫或者组织境内人员出境卖淫的；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（四）非法获利人民币一百万元以上的；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（五）造成被组织卖淫的人自残、自杀或者其他严重后果的；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（六）其他情节严重的情形。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第三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在组织卖淫犯罪活动中，对被组织卖淫的人有引诱、容留、介绍卖淫行为的，依照处罚较重的规定定罪处罚。但是，对被组织卖淫的人以外的其他人有引诱、容留、介绍卖淫行为的，应当分别定罪，实行数罪并罚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第四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明知他人实施组织卖淫犯罪活动而为其招募、运送人员或者充当保镖、打手、管账人等的，依照刑法第三百五十八条第四款的规定，以协助组织卖淫罪定罪处罚，不以组织卖淫罪的从犯论处。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在具有营业执照的会所、洗浴中心等经营场所担任保洁员、收银员、保安员等，从事一般服务性、劳务性工作，仅领取正常薪酬，且无前款所列协助组织卖淫行为的</w:t>
      </w:r>
      <w:r w:rsidRPr="003C198D">
        <w:rPr>
          <w:rFonts w:ascii="微软雅黑" w:eastAsia="微软雅黑" w:hAnsi="微软雅黑" w:hint="eastAsia"/>
          <w:sz w:val="22"/>
          <w:szCs w:val="22"/>
        </w:rPr>
        <w:t>，不认定为协助组织卖淫罪。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第五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协助组织他人卖淫，具有下列情形之一的，应当认定为刑法第三百五十八条第四款规定的“情节严重”：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（一）招募、运送卖淫人员累计达十人以上的；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（二）招募、运送的卖淫人员中未成年人、孕妇、智障人员、患有严重性病的人累计达五人以上的；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（三）协助组织境外人员在境内卖淫或者协助组织境内人员出境卖淫的；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（四）非法获利人民币五十万元以上的；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（五）造成被招募、运送或者被组织卖淫的人自残、自杀或者其他严重后果的；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（六）其他情节严重的情形。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第六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强迫他人卖淫，具有下列情形之一的，应当认定为刑法第三百五十八条第一款规定的“情节严重”：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（一）卖淫人员累计达五人以上的；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（二）卖淫人员中未成年人、孕妇、智障人员、患有严重性病的人累计达三人以上的；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（三）强迫不满十四周岁的幼女卖淫的；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（四）造成被强迫卖淫的人自残、自杀或者其他严重后果的；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（五）其他情节严重的情形。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行为人既有组织卖淫犯罪行为，又有强迫卖淫犯罪行为，且具有下列情形之一的，以组织、强迫卖淫“情节严重”论处：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（一）组织卖淫、强迫卖淫行为中具有本解释第二条、本条前款规定的“情节严重”情形之</w:t>
      </w:r>
      <w:r w:rsidRPr="003C198D">
        <w:rPr>
          <w:rFonts w:ascii="微软雅黑" w:eastAsia="微软雅黑" w:hAnsi="微软雅黑" w:hint="eastAsia"/>
          <w:sz w:val="22"/>
          <w:szCs w:val="22"/>
        </w:rPr>
        <w:t>一的；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（二）卖淫人员累计达到本解释第二条第一、二项规定的组织卖淫“情节严重”人数标准的；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（三）非法获利数额相加达到本解释第二条第四项规定的组织卖淫“情节严重”数额标准的。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lastRenderedPageBreak/>
        <w:t>第七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根据刑法第三百五十八条第三款的规定，犯组织、强迫卖淫罪，并有杀害、伤害、强奸、绑架等犯罪行为的，依照数罪并罚的规定处罚。协助组织卖淫行为人参与实施上述行为的，以共同犯罪论处。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根据刑法第三百五十八条第二款的规定，组织、强迫未成年人卖淫的，应当从重处罚。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第八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引诱、容留、介绍他人卖淫，具有下列情形之一的，应当依照刑法第三百五十九条第一款的规定定罪处罚：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（一）引诱他人卖淫的；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（二）容留、介绍二人以上卖淫的；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（三）容留、介绍未成年人、孕妇、智障人员、患有严重性病的人卖淫的；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（四）一年内曾因引诱、容留、介绍卖淫行为被行政处罚，又实施容留、介绍卖淫行为的；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（五）非法获利人民币一万元以上的。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利用信息网络发布招嫖违法信息，情节严重的，依照刑法第二百八十七条之一的规定，以非法利用信息网络罪定罪处罚。同时构成介绍卖淫罪的，依照处罚较重的规定定罪处罚。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引诱、容留、介</w:t>
      </w:r>
      <w:r w:rsidRPr="003C198D">
        <w:rPr>
          <w:rFonts w:ascii="微软雅黑" w:eastAsia="微软雅黑" w:hAnsi="微软雅黑" w:hint="eastAsia"/>
          <w:sz w:val="22"/>
          <w:szCs w:val="22"/>
        </w:rPr>
        <w:t>绍他人卖淫是否以营利为目的，不影响犯罪的成立。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引诱不满十四周岁的幼女卖淫的，依照刑法第三百五十九条第二款的规定，以引诱幼女卖淫罪定罪处罚。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被引诱卖淫的人员中既有不满十四周岁的幼女，又有其他人员的，分别以引诱幼女卖淫罪和引诱卖淫罪定罪，实行并罚。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第九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引诱、容留、介绍他人卖淫，具有下列情形之一的，应当认定为刑法第三百五十九条第一款规定的“情节严重”：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（一）引诱五人以上或者引诱、容留、介绍十人以上卖淫的；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（二）引诱三人以上的未成年人、孕妇、智障人员、患有严重性病的人卖淫，或者引诱、容留、介绍五人以上</w:t>
      </w:r>
      <w:r w:rsidRPr="003C198D">
        <w:rPr>
          <w:rFonts w:ascii="微软雅黑" w:eastAsia="微软雅黑" w:hAnsi="微软雅黑" w:hint="eastAsia"/>
          <w:sz w:val="22"/>
          <w:szCs w:val="22"/>
        </w:rPr>
        <w:t>该类人员卖淫的；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（三）非法获利人民币五万元以上的；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（四）其他情节严重的情形。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第十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组织、强迫、引诱、容留、介绍他人卖淫的次数，作为酌定情节在量刑时考虑。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第十一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具有下列情形之一的，应当认定为刑法第三百六十条规定的“明知”：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（一）有证据证明曾到医院或者其他医疗机构就医或者检查，被诊断为患有严重性病的；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（二）根据本人的知识和经验，能够知道自己患有严重性病的；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（三）通过其他方法能够证明行为人是“明知”的。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传播性病行为是否实际造成他人患上严重性病的后果，不影响本罪的成立。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刑法第三百六十条规定所称的“严重性病”，包括梅毒、淋病等。其他性病是否认定为“严重性病”，应当根据《中华人民共和国传染病防治法》《性病防治管理办法》的规定，在国家卫生与计划生育委员会规定实行性病监测的性病范围内，依照其危害、特点与梅毒、淋病相当的原则，从严掌握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第十二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明知自己患有艾滋病或者感染艾滋病病毒而卖淫、嫖娼的，依照刑法第三百六十条的规定，以传播性病罪定罪，从重处罚。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具有下列情形之一，致使他人感染艾滋病病毒的，认定为刑法第九十五条第三项“其他对于人身健康有重大伤害”所指的“重伤”，依照刑法第二</w:t>
      </w:r>
      <w:r w:rsidRPr="003C198D">
        <w:rPr>
          <w:rFonts w:ascii="微软雅黑" w:eastAsia="微软雅黑" w:hAnsi="微软雅黑" w:hint="eastAsia"/>
          <w:sz w:val="22"/>
          <w:szCs w:val="22"/>
        </w:rPr>
        <w:t>百三十四条第二款的规定，以故意伤害罪定罪处罚：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（一）明知自己感染艾滋病病毒而卖淫、嫖娼的；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（二）明知自己感染艾滋病病毒，故意不采取防范措施而与他人发生性关系的。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第十三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犯组织、强迫、引诱、容留、介绍卖淫罪的，应当依法判处犯罪所得二倍以上的罚金。共同犯罪的，对各共同犯罪人合计判处的罚金应当在犯罪所得的二倍以上。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对犯组织、强迫卖淫罪被判处无期徒刑的，应当并处没收财产。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第十四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根据刑法第三百六十二条、第三百一十条的规定，旅馆业、饮食服务业、文化娱乐业、出租汽车业等单位的人员，在公安机关查处卖淫、嫖娼</w:t>
      </w:r>
      <w:r w:rsidRPr="003C198D">
        <w:rPr>
          <w:rFonts w:ascii="微软雅黑" w:eastAsia="微软雅黑" w:hAnsi="微软雅黑" w:hint="eastAsia"/>
          <w:sz w:val="22"/>
          <w:szCs w:val="22"/>
        </w:rPr>
        <w:t>活动时，为违法犯罪分子通风报信，情节严重的，以包庇罪定罪处罚。事前与犯罪分子通谋的，以共同犯罪论处。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具有下列情形之一的，应当认定为刑法第三百六十二条规定的“情节严重”：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（一）向组织、强迫卖淫犯罪集团通风报信的；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（二）二年内通风报信三次以上的；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（三）一年内因通风报信被行政处罚，又实施通风报信行为的；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（四）致使犯罪集团的首要分子或者其他共同犯罪的主犯未能及时归案的；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（五）造成卖淫嫖娼人员逃跑，致使公安机关查处犯罪行为因取证困难而撤销刑事案件的；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（六）非法获利人民币一万元以上的；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Style w:val="af7"/>
          <w:rFonts w:ascii="微软雅黑" w:eastAsia="微软雅黑" w:hAnsi="微软雅黑"/>
          <w:sz w:val="22"/>
          <w:szCs w:val="22"/>
        </w:rPr>
      </w:pPr>
      <w:r w:rsidRPr="003C198D">
        <w:rPr>
          <w:rFonts w:ascii="微软雅黑" w:eastAsia="微软雅黑" w:hAnsi="微软雅黑" w:hint="eastAsia"/>
          <w:sz w:val="22"/>
          <w:szCs w:val="22"/>
        </w:rPr>
        <w:t>（七）其他情节严重的情形。</w:t>
      </w:r>
    </w:p>
    <w:p w:rsidR="00340A65" w:rsidRPr="003C198D" w:rsidRDefault="00110513" w:rsidP="003C198D">
      <w:pPr>
        <w:pStyle w:val="ab"/>
        <w:spacing w:line="240" w:lineRule="exact"/>
        <w:ind w:firstLine="440"/>
        <w:rPr>
          <w:rFonts w:ascii="微软雅黑" w:eastAsia="微软雅黑" w:hAnsi="微软雅黑"/>
          <w:sz w:val="22"/>
          <w:szCs w:val="22"/>
        </w:rPr>
      </w:pP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第十五</w:t>
      </w:r>
      <w:r w:rsidRPr="003C198D">
        <w:rPr>
          <w:rStyle w:val="af7"/>
          <w:rFonts w:ascii="微软雅黑" w:eastAsia="微软雅黑" w:hAnsi="微软雅黑" w:hint="eastAsia"/>
          <w:sz w:val="22"/>
          <w:szCs w:val="22"/>
        </w:rPr>
        <w:t>条</w:t>
      </w:r>
      <w:r w:rsidRPr="003C198D">
        <w:rPr>
          <w:rFonts w:ascii="微软雅黑" w:eastAsia="微软雅黑" w:hAnsi="微软雅黑" w:hint="eastAsia"/>
          <w:sz w:val="22"/>
          <w:szCs w:val="22"/>
        </w:rPr>
        <w:t xml:space="preserve">　</w:t>
      </w:r>
      <w:r w:rsidRPr="003C198D">
        <w:rPr>
          <w:rFonts w:ascii="微软雅黑" w:eastAsia="微软雅黑" w:hAnsi="微软雅黑" w:hint="eastAsia"/>
          <w:sz w:val="22"/>
          <w:szCs w:val="22"/>
        </w:rPr>
        <w:t>本解释自</w:t>
      </w:r>
      <w:r w:rsidRPr="003C198D">
        <w:rPr>
          <w:rFonts w:ascii="微软雅黑" w:eastAsia="微软雅黑" w:hAnsi="微软雅黑" w:hint="eastAsia"/>
          <w:sz w:val="22"/>
          <w:szCs w:val="22"/>
        </w:rPr>
        <w:t>2017</w:t>
      </w:r>
      <w:r w:rsidRPr="003C198D">
        <w:rPr>
          <w:rFonts w:ascii="微软雅黑" w:eastAsia="微软雅黑" w:hAnsi="微软雅黑" w:hint="eastAsia"/>
          <w:sz w:val="22"/>
          <w:szCs w:val="22"/>
        </w:rPr>
        <w:t>年</w:t>
      </w:r>
      <w:r w:rsidRPr="003C198D">
        <w:rPr>
          <w:rFonts w:ascii="微软雅黑" w:eastAsia="微软雅黑" w:hAnsi="微软雅黑" w:hint="eastAsia"/>
          <w:sz w:val="22"/>
          <w:szCs w:val="22"/>
        </w:rPr>
        <w:t>7</w:t>
      </w:r>
      <w:r w:rsidRPr="003C198D">
        <w:rPr>
          <w:rFonts w:ascii="微软雅黑" w:eastAsia="微软雅黑" w:hAnsi="微软雅黑" w:hint="eastAsia"/>
          <w:sz w:val="22"/>
          <w:szCs w:val="22"/>
        </w:rPr>
        <w:t>月</w:t>
      </w:r>
      <w:r w:rsidRPr="003C198D">
        <w:rPr>
          <w:rFonts w:ascii="微软雅黑" w:eastAsia="微软雅黑" w:hAnsi="微软雅黑" w:hint="eastAsia"/>
          <w:sz w:val="22"/>
          <w:szCs w:val="22"/>
        </w:rPr>
        <w:t>25</w:t>
      </w:r>
      <w:r w:rsidRPr="003C198D">
        <w:rPr>
          <w:rFonts w:ascii="微软雅黑" w:eastAsia="微软雅黑" w:hAnsi="微软雅黑" w:hint="eastAsia"/>
          <w:sz w:val="22"/>
          <w:szCs w:val="22"/>
        </w:rPr>
        <w:t>日起施行。</w:t>
      </w:r>
    </w:p>
    <w:sectPr w:rsidR="00340A65" w:rsidRPr="003C198D" w:rsidSect="003C198D">
      <w:footerReference w:type="even" r:id="rId7"/>
      <w:footerReference w:type="default" r:id="rId8"/>
      <w:pgSz w:w="11906" w:h="16838"/>
      <w:pgMar w:top="720" w:right="720" w:bottom="720" w:left="720" w:header="567" w:footer="567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513" w:rsidRDefault="00110513" w:rsidP="00340A65">
      <w:r>
        <w:separator/>
      </w:r>
    </w:p>
  </w:endnote>
  <w:endnote w:type="continuationSeparator" w:id="0">
    <w:p w:rsidR="00110513" w:rsidRDefault="00110513" w:rsidP="00340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5" w:rsidRDefault="00340A65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340A6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104pt;margin-top:0;width:2in;height:2in;z-index:251662336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340A65" w:rsidRDefault="00110513">
                <w:pPr>
                  <w:pStyle w:val="a3"/>
                  <w:ind w:leftChars="100" w:lef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C198D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0A65" w:rsidRDefault="00340A65">
    <w:pPr>
      <w:tabs>
        <w:tab w:val="center" w:pos="4153"/>
        <w:tab w:val="right" w:pos="8306"/>
      </w:tabs>
      <w:rPr>
        <w:rFonts w:ascii="宋体" w:hAnsi="宋体" w:cs="宋体"/>
        <w:sz w:val="28"/>
        <w:szCs w:val="28"/>
      </w:rPr>
    </w:pPr>
    <w:r w:rsidRPr="00340A65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463.5pt;margin-top:0;width:59.55pt;height:18.15pt;z-index:251660288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340A65" w:rsidRDefault="00110513">
                <w:pPr>
                  <w:pStyle w:val="a3"/>
                  <w:ind w:rightChars="100" w:right="210"/>
                  <w:jc w:val="both"/>
                  <w:rPr>
                    <w:rFonts w:ascii="宋体" w:hAns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3C198D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 w:rsidR="00340A65"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513" w:rsidRDefault="00110513" w:rsidP="00340A65">
      <w:r>
        <w:separator/>
      </w:r>
    </w:p>
  </w:footnote>
  <w:footnote w:type="continuationSeparator" w:id="0">
    <w:p w:rsidR="00110513" w:rsidRDefault="00110513" w:rsidP="00340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B7A224F"/>
    <w:rsid w:val="00110513"/>
    <w:rsid w:val="00323D76"/>
    <w:rsid w:val="00340A65"/>
    <w:rsid w:val="003C198D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B7A224F"/>
    <w:rsid w:val="2CFE6EE4"/>
    <w:rsid w:val="2D725F92"/>
    <w:rsid w:val="302E782D"/>
    <w:rsid w:val="325C564C"/>
    <w:rsid w:val="36AE6775"/>
    <w:rsid w:val="37AF57D9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42F54B4"/>
    <w:rsid w:val="56C00D65"/>
    <w:rsid w:val="65586BE5"/>
    <w:rsid w:val="6D800228"/>
    <w:rsid w:val="6DAD6BF0"/>
    <w:rsid w:val="6E1B4105"/>
    <w:rsid w:val="6EB66F23"/>
    <w:rsid w:val="75FA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0A6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0A6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40A6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5">
    <w:name w:val="目录"/>
    <w:basedOn w:val="a"/>
    <w:qFormat/>
    <w:rsid w:val="00340A65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6">
    <w:name w:val="标题名"/>
    <w:basedOn w:val="a"/>
    <w:qFormat/>
    <w:rsid w:val="00340A65"/>
    <w:pPr>
      <w:spacing w:line="560" w:lineRule="exact"/>
      <w:jc w:val="center"/>
    </w:pPr>
    <w:rPr>
      <w:rFonts w:ascii="宋体" w:hAnsi="宋体" w:cs="宋体" w:hint="eastAsia"/>
      <w:sz w:val="44"/>
      <w:szCs w:val="44"/>
    </w:rPr>
  </w:style>
  <w:style w:type="paragraph" w:customStyle="1" w:styleId="a7">
    <w:name w:val="表字居中"/>
    <w:basedOn w:val="a"/>
    <w:rsid w:val="00340A65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a8">
    <w:name w:val="一、"/>
    <w:basedOn w:val="a"/>
    <w:qFormat/>
    <w:rsid w:val="00340A65"/>
    <w:pPr>
      <w:spacing w:line="560" w:lineRule="exact"/>
      <w:ind w:firstLineChars="200" w:firstLine="420"/>
    </w:pPr>
    <w:rPr>
      <w:rFonts w:ascii="黑体" w:eastAsia="黑体" w:hAnsi="黑体" w:cs="黑体"/>
      <w:sz w:val="32"/>
      <w:szCs w:val="32"/>
    </w:rPr>
  </w:style>
  <w:style w:type="paragraph" w:customStyle="1" w:styleId="a9">
    <w:name w:val="落款"/>
    <w:basedOn w:val="a"/>
    <w:qFormat/>
    <w:rsid w:val="00340A65"/>
    <w:pPr>
      <w:spacing w:line="560" w:lineRule="exact"/>
      <w:ind w:rightChars="300" w:right="630"/>
      <w:jc w:val="righ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a">
    <w:name w:val="附/附件"/>
    <w:basedOn w:val="a"/>
    <w:qFormat/>
    <w:rsid w:val="00340A65"/>
    <w:pPr>
      <w:spacing w:line="560" w:lineRule="exact"/>
      <w:jc w:val="left"/>
    </w:pPr>
    <w:rPr>
      <w:rFonts w:ascii="黑体" w:eastAsia="黑体" w:hAnsi="黑体" w:cs="黑体"/>
      <w:sz w:val="32"/>
      <w:szCs w:val="32"/>
    </w:rPr>
  </w:style>
  <w:style w:type="paragraph" w:customStyle="1" w:styleId="ab">
    <w:name w:val="正文字体"/>
    <w:basedOn w:val="a"/>
    <w:qFormat/>
    <w:rsid w:val="00340A65"/>
    <w:pPr>
      <w:spacing w:line="560" w:lineRule="exact"/>
      <w:ind w:firstLineChars="200" w:firstLine="640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c">
    <w:name w:val="章"/>
    <w:basedOn w:val="a"/>
    <w:qFormat/>
    <w:rsid w:val="00340A65"/>
    <w:pPr>
      <w:spacing w:line="560" w:lineRule="exact"/>
      <w:jc w:val="center"/>
    </w:pPr>
    <w:rPr>
      <w:rFonts w:ascii="黑体" w:eastAsia="黑体" w:hAnsi="黑体" w:cs="黑体"/>
      <w:sz w:val="32"/>
      <w:szCs w:val="32"/>
    </w:rPr>
  </w:style>
  <w:style w:type="paragraph" w:customStyle="1" w:styleId="ad">
    <w:name w:val="（一）"/>
    <w:basedOn w:val="a"/>
    <w:qFormat/>
    <w:rsid w:val="00340A65"/>
    <w:pPr>
      <w:spacing w:line="560" w:lineRule="exact"/>
      <w:ind w:firstLineChars="200" w:firstLine="42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e">
    <w:name w:val="表字"/>
    <w:basedOn w:val="a"/>
    <w:qFormat/>
    <w:rsid w:val="00340A65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af">
    <w:name w:val="修改废止公布内容"/>
    <w:basedOn w:val="a"/>
    <w:qFormat/>
    <w:rsid w:val="00340A65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0">
    <w:name w:val="正式公布内容"/>
    <w:basedOn w:val="a"/>
    <w:qFormat/>
    <w:rsid w:val="00340A65"/>
    <w:pPr>
      <w:spacing w:line="560" w:lineRule="exact"/>
      <w:ind w:leftChars="300" w:left="630" w:rightChars="300" w:right="630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1">
    <w:name w:val="目录内容"/>
    <w:basedOn w:val="a"/>
    <w:qFormat/>
    <w:rsid w:val="00340A65"/>
    <w:pPr>
      <w:spacing w:line="560" w:lineRule="exact"/>
      <w:jc w:val="left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2">
    <w:name w:val="文号居中"/>
    <w:basedOn w:val="a"/>
    <w:rsid w:val="00340A65"/>
    <w:pPr>
      <w:spacing w:line="560" w:lineRule="exact"/>
      <w:jc w:val="center"/>
    </w:pPr>
    <w:rPr>
      <w:rFonts w:ascii="楷体_GB2312" w:eastAsia="楷体_GB2312" w:hAnsi="楷体_GB2312" w:cs="楷体_GB2312"/>
      <w:sz w:val="32"/>
      <w:szCs w:val="32"/>
    </w:rPr>
  </w:style>
  <w:style w:type="paragraph" w:customStyle="1" w:styleId="af3">
    <w:name w:val="节"/>
    <w:basedOn w:val="a"/>
    <w:rsid w:val="00340A65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af4">
    <w:name w:val="抬头"/>
    <w:basedOn w:val="ab"/>
    <w:rsid w:val="00340A65"/>
    <w:pPr>
      <w:ind w:firstLineChars="0" w:firstLine="0"/>
      <w:jc w:val="left"/>
    </w:pPr>
  </w:style>
  <w:style w:type="paragraph" w:customStyle="1" w:styleId="af5">
    <w:name w:val="日期文号"/>
    <w:basedOn w:val="ab"/>
    <w:rsid w:val="00340A65"/>
    <w:pPr>
      <w:ind w:rightChars="600" w:right="1260" w:firstLineChars="0" w:firstLine="0"/>
      <w:jc w:val="right"/>
    </w:pPr>
    <w:rPr>
      <w:rFonts w:ascii="楷体_GB2312" w:eastAsia="楷体_GB2312" w:hAnsi="楷体_GB2312" w:cs="楷体_GB2312"/>
    </w:rPr>
  </w:style>
  <w:style w:type="paragraph" w:customStyle="1" w:styleId="1">
    <w:name w:val="附件1"/>
    <w:basedOn w:val="a"/>
    <w:rsid w:val="00340A65"/>
    <w:pPr>
      <w:spacing w:line="560" w:lineRule="exact"/>
      <w:jc w:val="left"/>
    </w:pPr>
    <w:rPr>
      <w:rFonts w:ascii="仿宋_GB2312" w:eastAsia="仿宋_GB2312" w:hAnsi="仿宋_GB2312" w:cs="仿宋_GB2312"/>
      <w:sz w:val="32"/>
      <w:szCs w:val="32"/>
    </w:rPr>
  </w:style>
  <w:style w:type="paragraph" w:customStyle="1" w:styleId="af6">
    <w:name w:val="表头"/>
    <w:basedOn w:val="a"/>
    <w:qFormat/>
    <w:rsid w:val="00340A65"/>
    <w:pPr>
      <w:spacing w:line="560" w:lineRule="exact"/>
      <w:jc w:val="center"/>
    </w:pPr>
    <w:rPr>
      <w:rFonts w:ascii="黑体" w:eastAsia="黑体" w:hAnsi="黑体" w:cs="黑体"/>
      <w:szCs w:val="21"/>
    </w:rPr>
  </w:style>
  <w:style w:type="character" w:customStyle="1" w:styleId="af7">
    <w:name w:val="条文"/>
    <w:basedOn w:val="a0"/>
    <w:rsid w:val="00340A65"/>
    <w:rPr>
      <w:rFonts w:ascii="黑体" w:eastAsia="黑体" w:hAnsi="黑体" w:cs="黑体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TotalTime>1</TotalTime>
  <Pages>2</Pages>
  <Words>472</Words>
  <Characters>2697</Characters>
  <Application>Microsoft Office Word</Application>
  <DocSecurity>0</DocSecurity>
  <Lines>22</Lines>
  <Paragraphs>6</Paragraphs>
  <ScaleCrop>false</ScaleCrop>
  <Company>Newdaxie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Zhanglb</cp:lastModifiedBy>
  <cp:revision>2</cp:revision>
  <dcterms:created xsi:type="dcterms:W3CDTF">2017-11-09T08:54:00Z</dcterms:created>
  <dcterms:modified xsi:type="dcterms:W3CDTF">2023-10-28T06:07:00Z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